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71"/>
        <w:gridCol w:w="4938"/>
      </w:tblGrid>
      <w:tr w:rsidR="00A160B2" w14:paraId="3E9231EB" w14:textId="77777777" w:rsidTr="006C3150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55A88F66" w14:textId="62AAC3C1" w:rsidR="00A160B2" w:rsidRPr="00A160B2" w:rsidRDefault="00B94678" w:rsidP="006C3150">
            <w:pPr>
              <w:pStyle w:val="Heading1"/>
              <w:outlineLvl w:val="0"/>
              <w:rPr>
                <w:color w:val="0000FF"/>
                <w:szCs w:val="24"/>
              </w:rPr>
            </w:pPr>
            <w:r w:rsidRPr="00B94678">
              <w:t>GOVERNANCE, AUDIT, RISK MANAGEMENT AND STANDARDS COMMITTEE</w:t>
            </w:r>
            <w:r w:rsidR="00A160B2" w:rsidRPr="00A160B2">
              <w:rPr>
                <w:color w:val="0000FF"/>
              </w:rPr>
              <w:t xml:space="preserve"> </w:t>
            </w:r>
          </w:p>
        </w:tc>
      </w:tr>
      <w:tr w:rsidR="00A160B2" w14:paraId="5281F5A9" w14:textId="77777777" w:rsidTr="006C3150">
        <w:tc>
          <w:tcPr>
            <w:tcW w:w="3456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495EBCE8" w14:textId="576A6D26" w:rsidR="00A160B2" w:rsidRDefault="00485910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 August 2022</w:t>
            </w:r>
          </w:p>
        </w:tc>
      </w:tr>
      <w:tr w:rsidR="00A160B2" w14:paraId="79B879D4" w14:textId="77777777" w:rsidTr="006C3150">
        <w:tc>
          <w:tcPr>
            <w:tcW w:w="3456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3AF5382F" w14:textId="6653FCA6" w:rsidR="00B94678" w:rsidRPr="00B94678" w:rsidRDefault="00B94678" w:rsidP="00B94678">
            <w:pPr>
              <w:pStyle w:val="Infotext"/>
              <w:rPr>
                <w:rFonts w:cs="Arial"/>
              </w:rPr>
            </w:pPr>
            <w:r w:rsidRPr="00B94678">
              <w:rPr>
                <w:rFonts w:cs="Arial"/>
              </w:rPr>
              <w:t xml:space="preserve">External Audit Plans </w:t>
            </w:r>
            <w:r w:rsidR="00DE7230">
              <w:rPr>
                <w:rFonts w:cs="Arial"/>
              </w:rPr>
              <w:t xml:space="preserve">(Audit Strategy Memoranda) </w:t>
            </w:r>
            <w:r w:rsidRPr="00B94678">
              <w:rPr>
                <w:rFonts w:cs="Arial"/>
              </w:rPr>
              <w:t>202</w:t>
            </w:r>
            <w:r w:rsidR="00485910">
              <w:rPr>
                <w:rFonts w:cs="Arial"/>
              </w:rPr>
              <w:t>1</w:t>
            </w:r>
            <w:r w:rsidRPr="00B94678">
              <w:rPr>
                <w:rFonts w:cs="Arial"/>
              </w:rPr>
              <w:t>/2</w:t>
            </w:r>
            <w:r w:rsidR="00485910">
              <w:rPr>
                <w:rFonts w:cs="Arial"/>
              </w:rPr>
              <w:t>2</w:t>
            </w:r>
          </w:p>
          <w:p w14:paraId="5914456E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3A5E0F07" w14:textId="77777777" w:rsidTr="006C3150">
        <w:tc>
          <w:tcPr>
            <w:tcW w:w="3456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3C5F91B" w14:textId="39439767" w:rsidR="00A160B2" w:rsidRDefault="00B94678" w:rsidP="006C3150">
            <w:pPr>
              <w:pStyle w:val="Infotext"/>
              <w:rPr>
                <w:rFonts w:cs="Arial"/>
              </w:rPr>
            </w:pPr>
            <w:r w:rsidRPr="00B94678">
              <w:rPr>
                <w:rFonts w:cs="Arial"/>
              </w:rPr>
              <w:t>Dawn Calvert, Director of Finance and Assurance</w:t>
            </w:r>
          </w:p>
          <w:p w14:paraId="3CF266C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006C3150">
        <w:tc>
          <w:tcPr>
            <w:tcW w:w="3456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4E3163FF" w14:textId="0E9C59CA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B94678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6C3150">
        <w:tc>
          <w:tcPr>
            <w:tcW w:w="3456" w:type="dxa"/>
          </w:tcPr>
          <w:p w14:paraId="65A16444" w14:textId="2B03A68F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</w:tc>
        <w:tc>
          <w:tcPr>
            <w:tcW w:w="5054" w:type="dxa"/>
          </w:tcPr>
          <w:p w14:paraId="6CD568AC" w14:textId="2DFF0230" w:rsidR="00A160B2" w:rsidRDefault="00B94678" w:rsidP="006C3150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A160B2" w14:paraId="7C35C184" w14:textId="77777777" w:rsidTr="006C3150">
        <w:tc>
          <w:tcPr>
            <w:tcW w:w="3456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71119F8F" w14:textId="77777777" w:rsidR="00A160B2" w:rsidRDefault="00A160B2" w:rsidP="006C3150">
            <w:pPr>
              <w:pStyle w:val="Infotext"/>
            </w:pPr>
          </w:p>
          <w:p w14:paraId="4C232B02" w14:textId="4C1373C9" w:rsidR="00A160B2" w:rsidRDefault="00B94678" w:rsidP="006C3150">
            <w:pPr>
              <w:pStyle w:val="Infotext"/>
            </w:pPr>
            <w:r w:rsidRPr="00B94678">
              <w:t>External Audit Plans for the Council and the Pension Fund 202</w:t>
            </w:r>
            <w:r w:rsidR="00485910">
              <w:t>1</w:t>
            </w:r>
            <w:r w:rsidRPr="00B94678">
              <w:t>/2</w:t>
            </w:r>
            <w:r w:rsidR="00485910">
              <w:t>2</w:t>
            </w:r>
          </w:p>
        </w:tc>
      </w:tr>
      <w:tr w:rsidR="00A160B2" w14:paraId="576A8326" w14:textId="77777777" w:rsidTr="006C3150">
        <w:tc>
          <w:tcPr>
            <w:tcW w:w="3456" w:type="dxa"/>
          </w:tcPr>
          <w:p w14:paraId="083D62A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35FD747C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055EE389" w14:textId="77777777" w:rsidTr="006C3150">
        <w:tc>
          <w:tcPr>
            <w:tcW w:w="3456" w:type="dxa"/>
          </w:tcPr>
          <w:p w14:paraId="378D9B1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4E82A774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3F1219AE" w14:textId="77777777" w:rsidTr="006C3150">
        <w:tc>
          <w:tcPr>
            <w:tcW w:w="3456" w:type="dxa"/>
          </w:tcPr>
          <w:p w14:paraId="097D2FFB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5B72BA4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</w:tbl>
    <w:p w14:paraId="346FFFA7" w14:textId="77777777" w:rsidR="00A160B2" w:rsidRDefault="00A160B2" w:rsidP="00A160B2">
      <w:pPr>
        <w:spacing w:after="48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A160B2" w14:paraId="332F8595" w14:textId="77777777" w:rsidTr="006C3150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384ACC" w14:paraId="281F4D12" w14:textId="77777777" w:rsidTr="006C3150">
        <w:trPr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083"/>
            </w:tblGrid>
            <w:tr w:rsidR="00384ACC" w:rsidRPr="00422173" w14:paraId="30FEC8CF" w14:textId="77777777" w:rsidTr="008D4BFD">
              <w:tc>
                <w:tcPr>
                  <w:tcW w:w="8525" w:type="dxa"/>
                </w:tcPr>
                <w:p w14:paraId="1183151D" w14:textId="77777777" w:rsidR="00384ACC" w:rsidRPr="00422173" w:rsidRDefault="00384ACC" w:rsidP="008D4BFD"/>
                <w:p w14:paraId="2AE30D36" w14:textId="1A3530D6" w:rsidR="00384ACC" w:rsidRPr="00422173" w:rsidRDefault="00384ACC" w:rsidP="00384ACC">
                  <w:r w:rsidRPr="00422173">
                    <w:t>This report provides the Committee with an opportunity to consider the External Audit Plans 202</w:t>
                  </w:r>
                  <w:r w:rsidR="00485910">
                    <w:t>1</w:t>
                  </w:r>
                  <w:r w:rsidRPr="00422173">
                    <w:t>/2</w:t>
                  </w:r>
                  <w:r w:rsidR="00485910">
                    <w:t>2</w:t>
                  </w:r>
                  <w:r w:rsidRPr="00422173">
                    <w:t xml:space="preserve"> from the Council’s External Auditors</w:t>
                  </w:r>
                  <w:r>
                    <w:t>.</w:t>
                  </w:r>
                </w:p>
                <w:p w14:paraId="637E8D3B" w14:textId="16DD0170" w:rsidR="00384ACC" w:rsidRPr="00422173" w:rsidRDefault="00384ACC" w:rsidP="008D4BFD">
                  <w:pPr>
                    <w:pStyle w:val="Heading2"/>
                  </w:pPr>
                  <w:r>
                    <w:t>Recommendations:</w:t>
                  </w:r>
                </w:p>
                <w:p w14:paraId="08FD0E9E" w14:textId="1594A8F2" w:rsidR="00384ACC" w:rsidRPr="00422173" w:rsidRDefault="009E0147" w:rsidP="008D4BFD">
                  <w:pPr>
                    <w:pStyle w:val="BodyText3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The Committee is requested</w:t>
                  </w:r>
                  <w:r w:rsidR="00384ACC" w:rsidRPr="00422173">
                    <w:rPr>
                      <w:bCs/>
                      <w:sz w:val="24"/>
                      <w:szCs w:val="24"/>
                    </w:rPr>
                    <w:t xml:space="preserve"> to note the attached External Audit Plans (Audit Strategy Memoranda)</w:t>
                  </w:r>
                  <w:r>
                    <w:rPr>
                      <w:bCs/>
                      <w:sz w:val="24"/>
                      <w:szCs w:val="24"/>
                    </w:rPr>
                    <w:t xml:space="preserve"> for the</w:t>
                  </w:r>
                  <w:r w:rsidR="00384ACC" w:rsidRPr="00422173">
                    <w:rPr>
                      <w:bCs/>
                      <w:sz w:val="24"/>
                      <w:szCs w:val="24"/>
                    </w:rPr>
                    <w:t xml:space="preserve"> Council and the Pens</w:t>
                  </w:r>
                  <w:r>
                    <w:rPr>
                      <w:bCs/>
                      <w:sz w:val="24"/>
                      <w:szCs w:val="24"/>
                    </w:rPr>
                    <w:t>ion Fund.</w:t>
                  </w:r>
                  <w:r w:rsidR="00384ACC" w:rsidRPr="00422173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6F267260" w14:textId="77777777" w:rsidR="00384ACC" w:rsidRPr="00422173" w:rsidRDefault="00384ACC" w:rsidP="008D4BFD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714CBDEE" w14:textId="11B4DDB2" w:rsidR="00384ACC" w:rsidRDefault="00384ACC" w:rsidP="00A160B2"/>
        </w:tc>
      </w:tr>
    </w:tbl>
    <w:p w14:paraId="53DC7DE2" w14:textId="77777777" w:rsidR="002A2389" w:rsidRDefault="002A2389" w:rsidP="00A160B2">
      <w:pPr>
        <w:pStyle w:val="Heading2"/>
      </w:pPr>
      <w:r>
        <w:lastRenderedPageBreak/>
        <w:t>Section 2 – Report</w:t>
      </w:r>
    </w:p>
    <w:p w14:paraId="111D8D96" w14:textId="77777777" w:rsidR="00384ACC" w:rsidRPr="00384ACC" w:rsidRDefault="00384ACC" w:rsidP="00384ACC">
      <w:pPr>
        <w:pStyle w:val="Heading2"/>
      </w:pPr>
      <w:r w:rsidRPr="00384ACC">
        <w:t>Background</w:t>
      </w:r>
    </w:p>
    <w:p w14:paraId="35CD6F49" w14:textId="3BCF7C00" w:rsidR="00384ACC" w:rsidRPr="00384ACC" w:rsidRDefault="00384ACC" w:rsidP="00384ACC">
      <w:pPr>
        <w:spacing w:before="240"/>
        <w:rPr>
          <w:rFonts w:cs="Arial"/>
          <w:szCs w:val="24"/>
          <w:u w:val="single"/>
        </w:rPr>
      </w:pPr>
      <w:r w:rsidRPr="00384ACC">
        <w:rPr>
          <w:rFonts w:cs="Arial"/>
          <w:szCs w:val="24"/>
          <w:u w:val="single"/>
        </w:rPr>
        <w:t>External Audit Plans (Audit Strategy Memoranda) for 202</w:t>
      </w:r>
      <w:r w:rsidR="00485910">
        <w:rPr>
          <w:rFonts w:cs="Arial"/>
          <w:szCs w:val="24"/>
          <w:u w:val="single"/>
        </w:rPr>
        <w:t>1</w:t>
      </w:r>
      <w:r w:rsidRPr="00384ACC">
        <w:rPr>
          <w:rFonts w:cs="Arial"/>
          <w:szCs w:val="24"/>
          <w:u w:val="single"/>
        </w:rPr>
        <w:t>/2</w:t>
      </w:r>
      <w:r w:rsidR="00485910">
        <w:rPr>
          <w:rFonts w:cs="Arial"/>
          <w:szCs w:val="24"/>
          <w:u w:val="single"/>
        </w:rPr>
        <w:t>2</w:t>
      </w:r>
    </w:p>
    <w:p w14:paraId="25331B6A" w14:textId="34CA762D" w:rsidR="00384ACC" w:rsidRPr="00384ACC" w:rsidRDefault="00384ACC" w:rsidP="00384ACC">
      <w:pPr>
        <w:spacing w:before="120"/>
        <w:rPr>
          <w:rFonts w:cs="Arial"/>
          <w:szCs w:val="24"/>
        </w:rPr>
      </w:pPr>
      <w:r w:rsidRPr="00384ACC">
        <w:rPr>
          <w:rFonts w:cs="Arial"/>
          <w:szCs w:val="24"/>
        </w:rPr>
        <w:t>1. The External Audit Plans (Audit Strategy Memoranda) provide the Council with clarity about how the external audit of the Council’s accounts and Pension Fund accounts for 202</w:t>
      </w:r>
      <w:r w:rsidR="008F5984">
        <w:rPr>
          <w:rFonts w:cs="Arial"/>
          <w:szCs w:val="24"/>
        </w:rPr>
        <w:t>1</w:t>
      </w:r>
      <w:r w:rsidRPr="00384ACC">
        <w:rPr>
          <w:rFonts w:cs="Arial"/>
          <w:szCs w:val="24"/>
        </w:rPr>
        <w:t>/2</w:t>
      </w:r>
      <w:r w:rsidR="008F5984">
        <w:rPr>
          <w:rFonts w:cs="Arial"/>
          <w:szCs w:val="24"/>
        </w:rPr>
        <w:t>2</w:t>
      </w:r>
      <w:r w:rsidRPr="00384ACC">
        <w:rPr>
          <w:rFonts w:cs="Arial"/>
          <w:szCs w:val="24"/>
        </w:rPr>
        <w:t xml:space="preserve"> will be conducted. The audit plan sets out the following:-</w:t>
      </w:r>
    </w:p>
    <w:p w14:paraId="34AF6775" w14:textId="6FA67A8F" w:rsidR="00384ACC" w:rsidRDefault="00384ACC" w:rsidP="00384ACC">
      <w:pPr>
        <w:spacing w:before="120"/>
        <w:rPr>
          <w:rFonts w:cs="Arial"/>
          <w:szCs w:val="24"/>
        </w:rPr>
      </w:pPr>
      <w:r w:rsidRPr="00384ACC">
        <w:rPr>
          <w:rFonts w:cs="Arial"/>
          <w:szCs w:val="24"/>
        </w:rPr>
        <w:t>a. Engagement and Responsibilities Summary</w:t>
      </w:r>
      <w:r>
        <w:rPr>
          <w:rFonts w:cs="Arial"/>
          <w:szCs w:val="24"/>
        </w:rPr>
        <w:t>;</w:t>
      </w:r>
    </w:p>
    <w:p w14:paraId="60B8A267" w14:textId="05895424" w:rsidR="001B452F" w:rsidRPr="00384ACC" w:rsidRDefault="001B452F" w:rsidP="00384AC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b. the Audit engagement team; </w:t>
      </w:r>
    </w:p>
    <w:p w14:paraId="4820C4F3" w14:textId="013C66A3" w:rsidR="00384ACC" w:rsidRPr="00384ACC" w:rsidRDefault="001B452F" w:rsidP="00384AC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384ACC" w:rsidRPr="00384ACC">
        <w:rPr>
          <w:rFonts w:cs="Arial"/>
          <w:szCs w:val="24"/>
        </w:rPr>
        <w:t xml:space="preserve">. Audit scope, approach and timeline – </w:t>
      </w:r>
      <w:r>
        <w:rPr>
          <w:rFonts w:cs="Arial"/>
          <w:szCs w:val="24"/>
        </w:rPr>
        <w:t>covers planning, interim work, main audit fieldwork and audit completion</w:t>
      </w:r>
      <w:r w:rsidR="00384ACC" w:rsidRPr="00384ACC">
        <w:rPr>
          <w:rFonts w:cs="Arial"/>
          <w:szCs w:val="24"/>
        </w:rPr>
        <w:t>;</w:t>
      </w:r>
    </w:p>
    <w:p w14:paraId="2C308920" w14:textId="22C7FD5E" w:rsidR="00384ACC" w:rsidRPr="00384ACC" w:rsidRDefault="001B452F" w:rsidP="00384AC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384ACC" w:rsidRPr="00384ACC">
        <w:rPr>
          <w:rFonts w:cs="Arial"/>
          <w:szCs w:val="24"/>
        </w:rPr>
        <w:t>. Significant risks and judgement areas as summarised below:-</w:t>
      </w:r>
    </w:p>
    <w:p w14:paraId="5D096B36" w14:textId="77777777" w:rsidR="00384ACC" w:rsidRPr="00384ACC" w:rsidRDefault="00384ACC" w:rsidP="00384ACC">
      <w:pPr>
        <w:spacing w:before="120"/>
        <w:rPr>
          <w:rFonts w:cs="Arial"/>
          <w:szCs w:val="24"/>
        </w:rPr>
      </w:pPr>
      <w:r w:rsidRPr="00384ACC">
        <w:rPr>
          <w:rFonts w:cs="Arial"/>
          <w:szCs w:val="24"/>
        </w:rPr>
        <w:t>i. Management override of controls (applies to both Audit Plans) – would include testing of journals, significant accounting estimates and any unusual transactions;</w:t>
      </w:r>
    </w:p>
    <w:p w14:paraId="4D62E79C" w14:textId="77777777" w:rsidR="00384ACC" w:rsidRPr="00384ACC" w:rsidRDefault="00384ACC" w:rsidP="00384ACC">
      <w:pPr>
        <w:spacing w:before="120"/>
        <w:rPr>
          <w:rFonts w:cs="Arial"/>
          <w:szCs w:val="24"/>
        </w:rPr>
      </w:pPr>
      <w:r w:rsidRPr="00384ACC">
        <w:rPr>
          <w:rFonts w:cs="Arial"/>
          <w:szCs w:val="24"/>
        </w:rPr>
        <w:t xml:space="preserve">ii. Revenue and expenditure recognition - Potential for fraudulent revenue recognition in specific areas – detailed testing of transactions will be undertaken as part of the audit; </w:t>
      </w:r>
    </w:p>
    <w:p w14:paraId="665C2236" w14:textId="456CE812" w:rsidR="00384ACC" w:rsidRPr="00384ACC" w:rsidRDefault="00384ACC" w:rsidP="00384ACC">
      <w:pPr>
        <w:spacing w:before="120"/>
        <w:rPr>
          <w:rFonts w:cs="Arial"/>
          <w:szCs w:val="24"/>
        </w:rPr>
      </w:pPr>
      <w:r w:rsidRPr="00384ACC">
        <w:rPr>
          <w:rFonts w:cs="Arial"/>
          <w:szCs w:val="24"/>
        </w:rPr>
        <w:t xml:space="preserve">iii. Property, plant and equipment valuations; </w:t>
      </w:r>
      <w:r w:rsidR="001B452F">
        <w:rPr>
          <w:rFonts w:cs="Arial"/>
          <w:szCs w:val="24"/>
        </w:rPr>
        <w:t>including investment properties</w:t>
      </w:r>
      <w:r w:rsidR="00876453">
        <w:rPr>
          <w:rFonts w:cs="Arial"/>
          <w:szCs w:val="24"/>
        </w:rPr>
        <w:t>;</w:t>
      </w:r>
    </w:p>
    <w:p w14:paraId="779969F3" w14:textId="7E0FCC48" w:rsidR="00384ACC" w:rsidRDefault="00384ACC" w:rsidP="00384ACC">
      <w:pPr>
        <w:spacing w:before="120"/>
        <w:rPr>
          <w:rFonts w:cs="Arial"/>
          <w:szCs w:val="24"/>
        </w:rPr>
      </w:pPr>
      <w:r w:rsidRPr="00384ACC">
        <w:rPr>
          <w:rFonts w:cs="Arial"/>
          <w:szCs w:val="24"/>
        </w:rPr>
        <w:t xml:space="preserve">iv. Pension Fund defined benefit valuation (from the Authority’s view);   </w:t>
      </w:r>
    </w:p>
    <w:p w14:paraId="3F1CECE1" w14:textId="33DA2C2B" w:rsidR="00876453" w:rsidRPr="00384ACC" w:rsidRDefault="00876453" w:rsidP="00384AC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v. Migration from SAP to D365 (applies to both plans) – LBH moved to a new financial information system during 2021</w:t>
      </w:r>
      <w:r w:rsidR="00E24EEF">
        <w:rPr>
          <w:rFonts w:cs="Arial"/>
          <w:szCs w:val="24"/>
        </w:rPr>
        <w:t>/</w:t>
      </w:r>
      <w:r>
        <w:rPr>
          <w:rFonts w:cs="Arial"/>
          <w:szCs w:val="24"/>
        </w:rPr>
        <w:t>22</w:t>
      </w:r>
    </w:p>
    <w:p w14:paraId="5382848A" w14:textId="6A01DF59" w:rsidR="00384ACC" w:rsidRPr="00384ACC" w:rsidRDefault="003D4EB4" w:rsidP="00384AC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v</w:t>
      </w:r>
      <w:r w:rsidR="00876453">
        <w:rPr>
          <w:rFonts w:cs="Arial"/>
          <w:szCs w:val="24"/>
        </w:rPr>
        <w:t>i</w:t>
      </w:r>
      <w:r>
        <w:rPr>
          <w:rFonts w:cs="Arial"/>
          <w:szCs w:val="24"/>
        </w:rPr>
        <w:t>. O</w:t>
      </w:r>
      <w:r w:rsidR="00384ACC" w:rsidRPr="00384ACC">
        <w:rPr>
          <w:rFonts w:cs="Arial"/>
          <w:szCs w:val="24"/>
        </w:rPr>
        <w:t xml:space="preserve">ther key areas of management judgement and enhanced risks – </w:t>
      </w:r>
      <w:r w:rsidR="00876453">
        <w:rPr>
          <w:rFonts w:cs="Arial"/>
          <w:szCs w:val="24"/>
        </w:rPr>
        <w:t>the accounting for the Civic Centre</w:t>
      </w:r>
      <w:r w:rsidR="005D358F">
        <w:rPr>
          <w:rFonts w:cs="Arial"/>
          <w:szCs w:val="24"/>
        </w:rPr>
        <w:t xml:space="preserve"> falls as an enhanced risk</w:t>
      </w:r>
      <w:r w:rsidR="00384ACC" w:rsidRPr="00384ACC">
        <w:rPr>
          <w:rFonts w:cs="Arial"/>
          <w:szCs w:val="24"/>
        </w:rPr>
        <w:t xml:space="preserve">;   </w:t>
      </w:r>
    </w:p>
    <w:p w14:paraId="51238650" w14:textId="28B382F3" w:rsidR="00384ACC" w:rsidRPr="00384ACC" w:rsidRDefault="00384ACC" w:rsidP="00384ACC">
      <w:pPr>
        <w:spacing w:before="120"/>
        <w:rPr>
          <w:rFonts w:cs="Arial"/>
          <w:szCs w:val="24"/>
        </w:rPr>
      </w:pPr>
      <w:r w:rsidRPr="00384ACC">
        <w:rPr>
          <w:rFonts w:cs="Arial"/>
          <w:szCs w:val="24"/>
        </w:rPr>
        <w:t>vi</w:t>
      </w:r>
      <w:r w:rsidR="00876453">
        <w:rPr>
          <w:rFonts w:cs="Arial"/>
          <w:szCs w:val="24"/>
        </w:rPr>
        <w:t>i</w:t>
      </w:r>
      <w:r w:rsidRPr="00384ACC">
        <w:rPr>
          <w:rFonts w:cs="Arial"/>
          <w:szCs w:val="24"/>
        </w:rPr>
        <w:t xml:space="preserve">. For the Pension Fund, valuation of </w:t>
      </w:r>
      <w:r w:rsidR="005D358F">
        <w:rPr>
          <w:rFonts w:cs="Arial"/>
          <w:szCs w:val="24"/>
        </w:rPr>
        <w:t>investments within level 3 of the hierarchy (</w:t>
      </w:r>
      <w:r w:rsidRPr="00384ACC">
        <w:rPr>
          <w:rFonts w:cs="Arial"/>
          <w:szCs w:val="24"/>
        </w:rPr>
        <w:t>unquoted investments</w:t>
      </w:r>
      <w:r w:rsidR="005D358F">
        <w:rPr>
          <w:rFonts w:cs="Arial"/>
          <w:szCs w:val="24"/>
        </w:rPr>
        <w:t>)</w:t>
      </w:r>
      <w:r w:rsidRPr="00384ACC">
        <w:rPr>
          <w:rFonts w:cs="Arial"/>
          <w:szCs w:val="24"/>
        </w:rPr>
        <w:t>;</w:t>
      </w:r>
    </w:p>
    <w:p w14:paraId="5AE47F48" w14:textId="589AA512" w:rsidR="00384ACC" w:rsidRPr="00384ACC" w:rsidRDefault="005D358F" w:rsidP="00384AC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384ACC" w:rsidRPr="00384ACC">
        <w:rPr>
          <w:rFonts w:cs="Arial"/>
          <w:szCs w:val="24"/>
        </w:rPr>
        <w:t>. Value for Money conclusion - this will be reviewed in conjunction with the delivery of the Medium Term Financial Strategy;</w:t>
      </w:r>
    </w:p>
    <w:p w14:paraId="0AF3CD4B" w14:textId="1B4C2FCB" w:rsidR="00384ACC" w:rsidRPr="00384ACC" w:rsidRDefault="005D358F" w:rsidP="00384AC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f</w:t>
      </w:r>
      <w:r w:rsidR="00384ACC" w:rsidRPr="00384ACC">
        <w:rPr>
          <w:rFonts w:cs="Arial"/>
          <w:szCs w:val="24"/>
        </w:rPr>
        <w:t>. Fees for audit and other services;</w:t>
      </w:r>
    </w:p>
    <w:p w14:paraId="46176B72" w14:textId="22DFB836" w:rsidR="00384ACC" w:rsidRPr="00384ACC" w:rsidRDefault="005D358F" w:rsidP="00384AC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g</w:t>
      </w:r>
      <w:r w:rsidR="00384ACC" w:rsidRPr="00384ACC">
        <w:rPr>
          <w:rFonts w:cs="Arial"/>
          <w:szCs w:val="24"/>
        </w:rPr>
        <w:t>. Auditor’s commitment to independence;</w:t>
      </w:r>
    </w:p>
    <w:p w14:paraId="0B81CCE8" w14:textId="4558574B" w:rsidR="00384ACC" w:rsidRDefault="005D358F" w:rsidP="00384AC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384ACC" w:rsidRPr="00384ACC">
        <w:rPr>
          <w:rFonts w:cs="Arial"/>
          <w:szCs w:val="24"/>
        </w:rPr>
        <w:t>. Materiality and misstatements – a materiality threshold of around 1.</w:t>
      </w:r>
      <w:r w:rsidR="008F5984">
        <w:rPr>
          <w:rFonts w:cs="Arial"/>
          <w:szCs w:val="24"/>
        </w:rPr>
        <w:t>7</w:t>
      </w:r>
      <w:r w:rsidR="00384ACC" w:rsidRPr="00384ACC">
        <w:rPr>
          <w:rFonts w:cs="Arial"/>
          <w:szCs w:val="24"/>
        </w:rPr>
        <w:t>% of gross revenue expenditure for the Council’s accounts and on a benchmark of net assets for the Pension Fund Accounts has been set for the 202</w:t>
      </w:r>
      <w:r w:rsidR="008F5984">
        <w:rPr>
          <w:rFonts w:cs="Arial"/>
          <w:szCs w:val="24"/>
        </w:rPr>
        <w:t>1</w:t>
      </w:r>
      <w:r w:rsidR="00384ACC" w:rsidRPr="00384ACC">
        <w:rPr>
          <w:rFonts w:cs="Arial"/>
          <w:szCs w:val="24"/>
        </w:rPr>
        <w:t>/2</w:t>
      </w:r>
      <w:r w:rsidR="008F5984">
        <w:rPr>
          <w:rFonts w:cs="Arial"/>
          <w:szCs w:val="24"/>
        </w:rPr>
        <w:t>2</w:t>
      </w:r>
      <w:r w:rsidR="00384ACC" w:rsidRPr="00384ACC">
        <w:rPr>
          <w:rFonts w:cs="Arial"/>
          <w:szCs w:val="24"/>
        </w:rPr>
        <w:t xml:space="preserve"> audit (1.</w:t>
      </w:r>
      <w:r w:rsidR="008F5984">
        <w:rPr>
          <w:rFonts w:cs="Arial"/>
          <w:szCs w:val="24"/>
        </w:rPr>
        <w:t>0</w:t>
      </w:r>
      <w:r w:rsidR="00384ACC" w:rsidRPr="00384ACC">
        <w:rPr>
          <w:rFonts w:cs="Arial"/>
          <w:szCs w:val="24"/>
        </w:rPr>
        <w:t>% in 20</w:t>
      </w:r>
      <w:r w:rsidR="008F5984">
        <w:rPr>
          <w:rFonts w:cs="Arial"/>
          <w:szCs w:val="24"/>
        </w:rPr>
        <w:t>20</w:t>
      </w:r>
      <w:r w:rsidR="00384ACC" w:rsidRPr="00384ACC">
        <w:rPr>
          <w:rFonts w:cs="Arial"/>
          <w:szCs w:val="24"/>
        </w:rPr>
        <w:t>/2</w:t>
      </w:r>
      <w:r w:rsidR="008F5984">
        <w:rPr>
          <w:rFonts w:cs="Arial"/>
          <w:szCs w:val="24"/>
        </w:rPr>
        <w:t>1</w:t>
      </w:r>
      <w:r w:rsidR="00384ACC" w:rsidRPr="00384ACC">
        <w:rPr>
          <w:rFonts w:cs="Arial"/>
          <w:szCs w:val="24"/>
        </w:rPr>
        <w:t xml:space="preserve"> for both the Council and Pension Fund). This gives an overall materiality level of £</w:t>
      </w:r>
      <w:r w:rsidR="008F5984">
        <w:rPr>
          <w:rFonts w:cs="Arial"/>
          <w:szCs w:val="24"/>
        </w:rPr>
        <w:t>10.5</w:t>
      </w:r>
      <w:r w:rsidR="00384ACC" w:rsidRPr="00384ACC">
        <w:rPr>
          <w:rFonts w:cs="Arial"/>
          <w:szCs w:val="24"/>
        </w:rPr>
        <w:t>m (£9.</w:t>
      </w:r>
      <w:r w:rsidR="008F5984">
        <w:rPr>
          <w:rFonts w:cs="Arial"/>
          <w:szCs w:val="24"/>
        </w:rPr>
        <w:t>1</w:t>
      </w:r>
      <w:r w:rsidR="00384ACC" w:rsidRPr="00384ACC">
        <w:rPr>
          <w:rFonts w:cs="Arial"/>
          <w:szCs w:val="24"/>
        </w:rPr>
        <w:t>m 20</w:t>
      </w:r>
      <w:r w:rsidR="008F5984">
        <w:rPr>
          <w:rFonts w:cs="Arial"/>
          <w:szCs w:val="24"/>
        </w:rPr>
        <w:t>20</w:t>
      </w:r>
      <w:r w:rsidR="00384ACC" w:rsidRPr="00384ACC">
        <w:rPr>
          <w:rFonts w:cs="Arial"/>
          <w:szCs w:val="24"/>
        </w:rPr>
        <w:t>/2</w:t>
      </w:r>
      <w:r w:rsidR="008F5984">
        <w:rPr>
          <w:rFonts w:cs="Arial"/>
          <w:szCs w:val="24"/>
        </w:rPr>
        <w:t>1</w:t>
      </w:r>
      <w:r w:rsidR="00384ACC" w:rsidRPr="00384ACC">
        <w:rPr>
          <w:rFonts w:cs="Arial"/>
          <w:szCs w:val="24"/>
        </w:rPr>
        <w:t>) for the Council and £</w:t>
      </w:r>
      <w:r w:rsidR="008F5984">
        <w:rPr>
          <w:rFonts w:cs="Arial"/>
          <w:szCs w:val="24"/>
        </w:rPr>
        <w:t>9.7</w:t>
      </w:r>
      <w:r w:rsidR="00384ACC" w:rsidRPr="00384ACC">
        <w:rPr>
          <w:rFonts w:cs="Arial"/>
          <w:szCs w:val="24"/>
        </w:rPr>
        <w:t>m (£</w:t>
      </w:r>
      <w:r w:rsidR="00A3022D">
        <w:rPr>
          <w:rFonts w:cs="Arial"/>
          <w:szCs w:val="24"/>
        </w:rPr>
        <w:t>9.7</w:t>
      </w:r>
      <w:r w:rsidR="00384ACC" w:rsidRPr="00384ACC">
        <w:rPr>
          <w:rFonts w:cs="Arial"/>
          <w:szCs w:val="24"/>
        </w:rPr>
        <w:t>m 20</w:t>
      </w:r>
      <w:r w:rsidR="008F5984">
        <w:rPr>
          <w:rFonts w:cs="Arial"/>
          <w:szCs w:val="24"/>
        </w:rPr>
        <w:t>20</w:t>
      </w:r>
      <w:r w:rsidR="00384ACC" w:rsidRPr="00384ACC">
        <w:rPr>
          <w:rFonts w:cs="Arial"/>
          <w:szCs w:val="24"/>
        </w:rPr>
        <w:t>/2</w:t>
      </w:r>
      <w:r w:rsidR="008F5984">
        <w:rPr>
          <w:rFonts w:cs="Arial"/>
          <w:szCs w:val="24"/>
        </w:rPr>
        <w:t>1</w:t>
      </w:r>
      <w:r w:rsidR="00384ACC" w:rsidRPr="00384ACC">
        <w:rPr>
          <w:rFonts w:cs="Arial"/>
          <w:szCs w:val="24"/>
        </w:rPr>
        <w:t>) for the Pension Fund. The materiality levels for misstatements (the level of triviality) is set at £</w:t>
      </w:r>
      <w:r w:rsidR="008F5984">
        <w:rPr>
          <w:rFonts w:cs="Arial"/>
          <w:szCs w:val="24"/>
        </w:rPr>
        <w:t>314</w:t>
      </w:r>
      <w:r w:rsidR="00384ACC" w:rsidRPr="00384ACC">
        <w:rPr>
          <w:rFonts w:cs="Arial"/>
          <w:szCs w:val="24"/>
        </w:rPr>
        <w:t>k (£279k 20</w:t>
      </w:r>
      <w:r w:rsidR="008F5984">
        <w:rPr>
          <w:rFonts w:cs="Arial"/>
          <w:szCs w:val="24"/>
        </w:rPr>
        <w:t>20</w:t>
      </w:r>
      <w:r w:rsidR="00384ACC" w:rsidRPr="00384ACC">
        <w:rPr>
          <w:rFonts w:cs="Arial"/>
          <w:szCs w:val="24"/>
        </w:rPr>
        <w:t>/2</w:t>
      </w:r>
      <w:r w:rsidR="008F5984">
        <w:rPr>
          <w:rFonts w:cs="Arial"/>
          <w:szCs w:val="24"/>
        </w:rPr>
        <w:t>1</w:t>
      </w:r>
      <w:r w:rsidR="00384ACC" w:rsidRPr="00384ACC">
        <w:rPr>
          <w:rFonts w:cs="Arial"/>
          <w:szCs w:val="24"/>
        </w:rPr>
        <w:t>) for the Council and £</w:t>
      </w:r>
      <w:r w:rsidR="008F5984">
        <w:rPr>
          <w:rFonts w:cs="Arial"/>
          <w:szCs w:val="24"/>
        </w:rPr>
        <w:t>290</w:t>
      </w:r>
      <w:r w:rsidR="00384ACC" w:rsidRPr="00384ACC">
        <w:rPr>
          <w:rFonts w:cs="Arial"/>
          <w:szCs w:val="24"/>
        </w:rPr>
        <w:t>k (£</w:t>
      </w:r>
      <w:r w:rsidR="008F5984">
        <w:rPr>
          <w:rFonts w:cs="Arial"/>
          <w:szCs w:val="24"/>
        </w:rPr>
        <w:t>430</w:t>
      </w:r>
      <w:r w:rsidR="00384ACC" w:rsidRPr="00384ACC">
        <w:rPr>
          <w:rFonts w:cs="Arial"/>
          <w:szCs w:val="24"/>
        </w:rPr>
        <w:t>k 20</w:t>
      </w:r>
      <w:r w:rsidR="008F5984">
        <w:rPr>
          <w:rFonts w:cs="Arial"/>
          <w:szCs w:val="24"/>
        </w:rPr>
        <w:t>20</w:t>
      </w:r>
      <w:r w:rsidR="00384ACC" w:rsidRPr="00384ACC">
        <w:rPr>
          <w:rFonts w:cs="Arial"/>
          <w:szCs w:val="24"/>
        </w:rPr>
        <w:t>/2</w:t>
      </w:r>
      <w:r w:rsidR="008F5984">
        <w:rPr>
          <w:rFonts w:cs="Arial"/>
          <w:szCs w:val="24"/>
        </w:rPr>
        <w:t>1</w:t>
      </w:r>
      <w:r w:rsidR="00384ACC" w:rsidRPr="00384ACC">
        <w:rPr>
          <w:rFonts w:cs="Arial"/>
          <w:szCs w:val="24"/>
        </w:rPr>
        <w:t>) for the Pension Fund. In addition there are performance materiality levels for both LBH and the Pension Fund, and a specific materiality level for the Pension Fund account</w:t>
      </w:r>
      <w:r>
        <w:rPr>
          <w:rFonts w:cs="Arial"/>
          <w:szCs w:val="24"/>
        </w:rPr>
        <w:t>;</w:t>
      </w:r>
      <w:r w:rsidR="00384ACC" w:rsidRPr="00384ACC">
        <w:rPr>
          <w:rFonts w:cs="Arial"/>
          <w:szCs w:val="24"/>
        </w:rPr>
        <w:t xml:space="preserve">   </w:t>
      </w:r>
    </w:p>
    <w:p w14:paraId="53327D3E" w14:textId="5FF89C9A" w:rsidR="005D358F" w:rsidRDefault="005D358F" w:rsidP="00384AC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lastRenderedPageBreak/>
        <w:t>i. An appendix covering key communication points is included at the end of both audit plans.</w:t>
      </w:r>
    </w:p>
    <w:p w14:paraId="7EB352BC" w14:textId="77777777" w:rsidR="003D4EB4" w:rsidRPr="00384ACC" w:rsidRDefault="003D4EB4" w:rsidP="00384ACC">
      <w:pPr>
        <w:spacing w:before="120"/>
        <w:rPr>
          <w:rFonts w:cs="Arial"/>
          <w:szCs w:val="24"/>
        </w:rPr>
      </w:pPr>
    </w:p>
    <w:p w14:paraId="30AD9ADB" w14:textId="1A9108E1" w:rsidR="00384ACC" w:rsidRPr="00384ACC" w:rsidRDefault="00384ACC" w:rsidP="00384ACC">
      <w:pPr>
        <w:spacing w:before="120"/>
        <w:rPr>
          <w:rFonts w:cs="Arial"/>
          <w:szCs w:val="24"/>
        </w:rPr>
      </w:pPr>
      <w:r w:rsidRPr="00384ACC">
        <w:rPr>
          <w:rFonts w:cs="Arial"/>
          <w:szCs w:val="24"/>
        </w:rPr>
        <w:t>2. The Committee is asked to consider the plans.</w:t>
      </w:r>
    </w:p>
    <w:p w14:paraId="0F1A8666" w14:textId="77777777" w:rsidR="00384ACC" w:rsidRPr="00384ACC" w:rsidRDefault="00384ACC" w:rsidP="003D2FFE">
      <w:pPr>
        <w:spacing w:before="240"/>
        <w:rPr>
          <w:rFonts w:ascii="Arial Bold" w:hAnsi="Arial Bold"/>
          <w:b/>
          <w:sz w:val="28"/>
        </w:rPr>
      </w:pPr>
    </w:p>
    <w:p w14:paraId="3469E0D9" w14:textId="77777777" w:rsidR="00213BE7" w:rsidRDefault="00213BE7" w:rsidP="003D4EB4">
      <w:pPr>
        <w:pStyle w:val="Heading2"/>
        <w:spacing w:before="240" w:after="240"/>
      </w:pPr>
      <w:r>
        <w:t>Legal Implications</w:t>
      </w:r>
    </w:p>
    <w:p w14:paraId="4079EFE8" w14:textId="0032D3B9" w:rsidR="003D4EB4" w:rsidRPr="003D4EB4" w:rsidRDefault="003D4EB4" w:rsidP="003D4EB4">
      <w:r w:rsidRPr="003D4EB4">
        <w:t>There are no direct legal implica</w:t>
      </w:r>
      <w:r w:rsidR="005063FB">
        <w:t>tions arising from this report.</w:t>
      </w:r>
    </w:p>
    <w:p w14:paraId="41BB405D" w14:textId="77777777" w:rsidR="002A2389" w:rsidRDefault="002A2389" w:rsidP="003D2FFE">
      <w:pPr>
        <w:pStyle w:val="Heading2"/>
        <w:spacing w:after="240"/>
      </w:pPr>
      <w:r>
        <w:t>Financial Implications</w:t>
      </w:r>
    </w:p>
    <w:p w14:paraId="54DA28C6" w14:textId="4776F857" w:rsidR="003D4EB4" w:rsidRPr="003D4EB4" w:rsidRDefault="003D4EB4" w:rsidP="003D4EB4">
      <w:r w:rsidRPr="003D4EB4">
        <w:t>There are no direct financial implications arising from this report.</w:t>
      </w:r>
    </w:p>
    <w:p w14:paraId="5ACE80EE" w14:textId="77777777" w:rsidR="00C32DAE" w:rsidRDefault="00C32DAE" w:rsidP="003D2FFE">
      <w:pPr>
        <w:pStyle w:val="Heading2"/>
        <w:spacing w:after="240"/>
      </w:pPr>
      <w:r>
        <w:t>Risk Management Implications</w:t>
      </w:r>
    </w:p>
    <w:p w14:paraId="60CA557A" w14:textId="6CE0FC11" w:rsidR="00B90CD8" w:rsidRPr="00B90CD8" w:rsidRDefault="00B90CD8" w:rsidP="00B90CD8">
      <w:r>
        <w:t>R</w:t>
      </w:r>
      <w:r w:rsidRPr="00B90CD8">
        <w:t>eceipt of the audit plans is included within the closure of accoun</w:t>
      </w:r>
      <w:r>
        <w:t>ts timetable</w:t>
      </w:r>
      <w:r w:rsidRPr="00B90CD8">
        <w:t>.</w:t>
      </w:r>
    </w:p>
    <w:p w14:paraId="7E703FFF" w14:textId="77777777" w:rsidR="00570F59" w:rsidRPr="00570F59" w:rsidRDefault="00570F59" w:rsidP="00570F59">
      <w:pPr>
        <w:ind w:left="555" w:right="75" w:hanging="55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 </w:t>
      </w:r>
    </w:p>
    <w:p w14:paraId="33541738" w14:textId="048BB0D2" w:rsidR="00570F59" w:rsidRPr="00570F59" w:rsidRDefault="00570F59" w:rsidP="00570F59">
      <w:pPr>
        <w:ind w:right="7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Risks included on corporate or directorate risk register? </w:t>
      </w:r>
      <w:r w:rsidRPr="00570F59">
        <w:rPr>
          <w:rFonts w:cs="Arial"/>
          <w:b/>
          <w:bCs/>
          <w:szCs w:val="24"/>
          <w:lang w:val="en-US" w:eastAsia="en-GB"/>
        </w:rPr>
        <w:t>No</w:t>
      </w:r>
    </w:p>
    <w:p w14:paraId="3C0B834E" w14:textId="77777777" w:rsidR="00570F59" w:rsidRPr="00570F59" w:rsidRDefault="00570F59" w:rsidP="00570F59">
      <w:pPr>
        <w:ind w:left="-150" w:right="13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  </w:t>
      </w:r>
      <w:r w:rsidRPr="00570F59">
        <w:rPr>
          <w:rFonts w:cs="Arial"/>
          <w:szCs w:val="24"/>
          <w:lang w:eastAsia="en-GB"/>
        </w:rPr>
        <w:t> </w:t>
      </w:r>
    </w:p>
    <w:p w14:paraId="20B91783" w14:textId="22962468" w:rsidR="00570F59" w:rsidRPr="00570F59" w:rsidRDefault="00570F59" w:rsidP="00570F59">
      <w:pPr>
        <w:ind w:left="-150" w:right="135" w:firstLine="13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Separate risk register in place? </w:t>
      </w:r>
      <w:r w:rsidRPr="00570F59">
        <w:rPr>
          <w:rFonts w:cs="Arial"/>
          <w:b/>
          <w:bCs/>
          <w:szCs w:val="24"/>
          <w:lang w:val="en-US" w:eastAsia="en-GB"/>
        </w:rPr>
        <w:t>No</w:t>
      </w:r>
    </w:p>
    <w:p w14:paraId="77C7BDB3" w14:textId="77777777" w:rsidR="00570F59" w:rsidRPr="00570F59" w:rsidRDefault="00570F59" w:rsidP="00570F59">
      <w:pPr>
        <w:ind w:left="555" w:right="75" w:hanging="55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 </w:t>
      </w:r>
    </w:p>
    <w:p w14:paraId="44C5764F" w14:textId="7026BFBF" w:rsidR="00570F59" w:rsidRPr="00570F59" w:rsidRDefault="00570F59" w:rsidP="00570F59">
      <w:pPr>
        <w:ind w:right="7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The relevant risks contained in the register are attached/summarised below. </w:t>
      </w:r>
      <w:r w:rsidRPr="00570F59">
        <w:rPr>
          <w:rFonts w:cs="Arial"/>
          <w:b/>
          <w:bCs/>
          <w:szCs w:val="24"/>
          <w:lang w:val="en-US" w:eastAsia="en-GB"/>
        </w:rPr>
        <w:t>n/a</w:t>
      </w:r>
    </w:p>
    <w:p w14:paraId="44D33D1F" w14:textId="77777777" w:rsidR="00FD31A0" w:rsidRDefault="00FD31A0" w:rsidP="003D2FFE">
      <w:pPr>
        <w:pStyle w:val="Heading2"/>
        <w:keepNext/>
        <w:spacing w:after="240"/>
      </w:pPr>
      <w:r w:rsidRPr="004A2543">
        <w:t>Equalities implications</w:t>
      </w:r>
      <w:r w:rsidR="00213BE7">
        <w:t xml:space="preserve"> / Public Sector Equality Duty </w:t>
      </w:r>
    </w:p>
    <w:p w14:paraId="1ECE935D" w14:textId="77777777" w:rsidR="005063FB" w:rsidRDefault="005063FB" w:rsidP="00FD31A0">
      <w:r w:rsidRPr="005063FB">
        <w:t>Considering the Council’s Public Sector Equality Duties under the Equality Act 2010, s.149, is integral to the decision- making process.</w:t>
      </w:r>
    </w:p>
    <w:p w14:paraId="4B2C75CA" w14:textId="77777777" w:rsidR="005063FB" w:rsidRDefault="005063FB" w:rsidP="00FD31A0"/>
    <w:p w14:paraId="76DCB596" w14:textId="75F82190" w:rsidR="00FD31A0" w:rsidRPr="004A2543" w:rsidRDefault="00FD31A0" w:rsidP="00FD31A0">
      <w:r w:rsidRPr="004A2543">
        <w:t>Was an Equality Imp</w:t>
      </w:r>
      <w:r w:rsidR="00B90CD8">
        <w:t>act Assessment carried out?  No</w:t>
      </w:r>
    </w:p>
    <w:p w14:paraId="354F5D53" w14:textId="77777777" w:rsidR="00FD31A0" w:rsidRDefault="00FD31A0" w:rsidP="00FD31A0">
      <w:pPr>
        <w:ind w:right="141"/>
        <w:rPr>
          <w:rFonts w:cs="Arial"/>
          <w:szCs w:val="24"/>
          <w:lang w:val="en-US"/>
        </w:rPr>
      </w:pPr>
    </w:p>
    <w:p w14:paraId="69680960" w14:textId="4A269D6B" w:rsidR="00570F59" w:rsidRPr="00B90CD8" w:rsidRDefault="00B90CD8" w:rsidP="00B90CD8">
      <w:r w:rsidRPr="00B90CD8">
        <w:t>There are no direct equalities implications</w:t>
      </w:r>
      <w:r>
        <w:t>.</w:t>
      </w:r>
    </w:p>
    <w:p w14:paraId="1EF4F8CB" w14:textId="77777777" w:rsidR="004B4A47" w:rsidRDefault="00AC0AAB" w:rsidP="00912904">
      <w:pPr>
        <w:pStyle w:val="Heading2"/>
        <w:spacing w:after="240"/>
      </w:pPr>
      <w:r>
        <w:t xml:space="preserve">Council </w:t>
      </w:r>
      <w:r w:rsidR="004B4A47" w:rsidRPr="00CD57D8">
        <w:t>Priorities</w:t>
      </w:r>
    </w:p>
    <w:p w14:paraId="06F59B7D" w14:textId="14F3C7CA" w:rsidR="00B90CD8" w:rsidRDefault="00761F84" w:rsidP="00B90CD8">
      <w:r>
        <w:t>The external audit</w:t>
      </w:r>
      <w:r w:rsidRPr="00761F84">
        <w:t xml:space="preserve"> provides assurance that the Council has managed its finances and delivered value for money in accordance wit</w:t>
      </w:r>
      <w:r>
        <w:t>h all the Council’s</w:t>
      </w:r>
      <w:r w:rsidRPr="00761F84">
        <w:t xml:space="preserve"> priorities</w:t>
      </w:r>
      <w:r>
        <w:t>.</w:t>
      </w: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4671DCF3" w14:textId="630D0E97" w:rsidR="00B90CD8" w:rsidRPr="00B90CD8" w:rsidRDefault="00B90CD8" w:rsidP="00B90CD8"/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77777777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</w:p>
    <w:p w14:paraId="57640BD9" w14:textId="78585850" w:rsidR="00912904" w:rsidRPr="00A66326" w:rsidRDefault="00912904" w:rsidP="00912904">
      <w:r w:rsidRPr="00A66326">
        <w:t xml:space="preserve"> Chief Financial Officer</w:t>
      </w:r>
    </w:p>
    <w:p w14:paraId="34275C53" w14:textId="642670A4" w:rsidR="00912904" w:rsidRDefault="00912904" w:rsidP="00912904">
      <w:pPr>
        <w:ind w:left="360" w:hanging="360"/>
        <w:jc w:val="both"/>
        <w:rPr>
          <w:rFonts w:cs="Arial"/>
          <w:color w:val="FF0000"/>
        </w:rPr>
      </w:pPr>
    </w:p>
    <w:p w14:paraId="31BC2DD4" w14:textId="3CD0F1E7" w:rsidR="00761F84" w:rsidRPr="00761F84" w:rsidRDefault="005D358F" w:rsidP="00761F84">
      <w:r>
        <w:t xml:space="preserve">Dawn Calvert </w:t>
      </w:r>
    </w:p>
    <w:p w14:paraId="650DA37B" w14:textId="77777777" w:rsidR="00912904" w:rsidRPr="00A66326" w:rsidRDefault="00912904" w:rsidP="00912904">
      <w:pPr>
        <w:rPr>
          <w:sz w:val="28"/>
        </w:rPr>
      </w:pPr>
    </w:p>
    <w:p w14:paraId="5745A2E3" w14:textId="34FF6089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A3022D" w:rsidRPr="00A3022D">
        <w:rPr>
          <w:bCs/>
          <w:sz w:val="28"/>
        </w:rPr>
        <w:t>25</w:t>
      </w:r>
      <w:r w:rsidR="00A3022D" w:rsidRPr="00A3022D">
        <w:rPr>
          <w:bCs/>
          <w:sz w:val="28"/>
          <w:vertAlign w:val="superscript"/>
        </w:rPr>
        <w:t>th</w:t>
      </w:r>
      <w:r w:rsidR="00A3022D">
        <w:rPr>
          <w:b/>
          <w:sz w:val="28"/>
        </w:rPr>
        <w:t xml:space="preserve"> </w:t>
      </w:r>
      <w:r w:rsidR="00761F84" w:rsidRPr="00761F84">
        <w:rPr>
          <w:sz w:val="28"/>
        </w:rPr>
        <w:t>July 202</w:t>
      </w:r>
      <w:r w:rsidR="00485910">
        <w:rPr>
          <w:sz w:val="28"/>
        </w:rPr>
        <w:t>2</w:t>
      </w:r>
    </w:p>
    <w:p w14:paraId="2586CC50" w14:textId="77777777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</w:p>
    <w:p w14:paraId="3F58D77A" w14:textId="7CEF85B3" w:rsidR="00912904" w:rsidRDefault="00761F84" w:rsidP="00912904">
      <w:r>
        <w:t>Signed on behalf of</w:t>
      </w:r>
      <w:r w:rsidR="00912904" w:rsidRPr="00A66326">
        <w:t xml:space="preserve"> the Monitoring Officer</w:t>
      </w:r>
    </w:p>
    <w:p w14:paraId="3122B7EF" w14:textId="77777777" w:rsidR="00761F84" w:rsidRPr="00A66326" w:rsidRDefault="00761F84" w:rsidP="00912904"/>
    <w:p w14:paraId="4E4F48EC" w14:textId="21425E5B" w:rsidR="00912904" w:rsidRPr="00761F84" w:rsidRDefault="00A3022D" w:rsidP="00761F84">
      <w:r>
        <w:t xml:space="preserve">Caroline Eccles </w:t>
      </w:r>
    </w:p>
    <w:p w14:paraId="52AD6B43" w14:textId="77777777" w:rsidR="00912904" w:rsidRPr="00A66326" w:rsidRDefault="00912904" w:rsidP="00912904">
      <w:pPr>
        <w:rPr>
          <w:sz w:val="28"/>
        </w:rPr>
      </w:pPr>
    </w:p>
    <w:p w14:paraId="61F8C7E6" w14:textId="323384E6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</w:t>
      </w:r>
      <w:r w:rsidR="00A3022D">
        <w:rPr>
          <w:b/>
          <w:sz w:val="28"/>
        </w:rPr>
        <w:t xml:space="preserve"> </w:t>
      </w:r>
      <w:r w:rsidR="00A3022D" w:rsidRPr="00A3022D">
        <w:rPr>
          <w:bCs/>
          <w:sz w:val="28"/>
        </w:rPr>
        <w:t>20</w:t>
      </w:r>
      <w:r w:rsidR="00A3022D" w:rsidRPr="00A3022D">
        <w:rPr>
          <w:bCs/>
          <w:sz w:val="28"/>
          <w:vertAlign w:val="superscript"/>
        </w:rPr>
        <w:t>th</w:t>
      </w:r>
      <w:r w:rsidR="00A3022D">
        <w:rPr>
          <w:b/>
          <w:sz w:val="28"/>
        </w:rPr>
        <w:t xml:space="preserve"> </w:t>
      </w:r>
      <w:r w:rsidR="00761F84" w:rsidRPr="00761F84">
        <w:rPr>
          <w:sz w:val="28"/>
        </w:rPr>
        <w:t>July 202</w:t>
      </w:r>
      <w:r w:rsidR="00485910">
        <w:rPr>
          <w:sz w:val="28"/>
        </w:rPr>
        <w:t>2</w:t>
      </w:r>
    </w:p>
    <w:p w14:paraId="2019A53D" w14:textId="39F56447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</w:p>
    <w:p w14:paraId="12E4D11B" w14:textId="77777777" w:rsidR="00912904" w:rsidRDefault="00365D29" w:rsidP="00912904">
      <w:r>
        <w:t>Signed</w:t>
      </w:r>
      <w:r w:rsidR="00912904" w:rsidRPr="00A66326">
        <w:t xml:space="preserve"> by the Corporate Director</w:t>
      </w:r>
    </w:p>
    <w:p w14:paraId="69ECCC70" w14:textId="77777777" w:rsidR="008C44FF" w:rsidRDefault="008C44FF" w:rsidP="00912904"/>
    <w:p w14:paraId="31F659DC" w14:textId="769269AB" w:rsidR="008C44FF" w:rsidRPr="00A66326" w:rsidRDefault="008C44FF" w:rsidP="00912904">
      <w:r w:rsidRPr="008C44FF">
        <w:t>Charlie Stewart</w:t>
      </w:r>
    </w:p>
    <w:p w14:paraId="6F36B845" w14:textId="77777777" w:rsidR="00912904" w:rsidRPr="00A66326" w:rsidRDefault="00912904" w:rsidP="00912904">
      <w:pPr>
        <w:rPr>
          <w:sz w:val="28"/>
        </w:rPr>
      </w:pPr>
    </w:p>
    <w:p w14:paraId="21482980" w14:textId="508D2279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37436B" w:rsidRPr="0037436B">
        <w:rPr>
          <w:bCs/>
          <w:sz w:val="28"/>
        </w:rPr>
        <w:t>20</w:t>
      </w:r>
      <w:r w:rsidR="0037436B" w:rsidRPr="0037436B">
        <w:rPr>
          <w:bCs/>
          <w:sz w:val="28"/>
          <w:vertAlign w:val="superscript"/>
        </w:rPr>
        <w:t>th</w:t>
      </w:r>
      <w:r w:rsidR="0037436B">
        <w:rPr>
          <w:b/>
          <w:sz w:val="28"/>
        </w:rPr>
        <w:t xml:space="preserve"> </w:t>
      </w:r>
      <w:r w:rsidR="008C44FF" w:rsidRPr="008C44FF">
        <w:rPr>
          <w:sz w:val="28"/>
        </w:rPr>
        <w:t>July 202</w:t>
      </w:r>
      <w:r w:rsidR="00485910">
        <w:rPr>
          <w:sz w:val="28"/>
        </w:rPr>
        <w:t>2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71FBC41D" w14:textId="1AC101E5" w:rsidR="00912904" w:rsidRPr="009E0147" w:rsidRDefault="00912904" w:rsidP="009E0147">
      <w:r w:rsidRPr="009E0147">
        <w:t>Wa</w:t>
      </w:r>
      <w:r w:rsidR="008C44FF" w:rsidRPr="009E0147">
        <w:t>rd Councillors notified:  NO</w:t>
      </w:r>
      <w:r w:rsidRPr="009E0147">
        <w:t xml:space="preserve">, as it impacts on all Wards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26BDB8CC" w14:textId="445000D8" w:rsidR="008E5DF8" w:rsidRDefault="002A2389" w:rsidP="009E0147">
      <w:r w:rsidRPr="009E0147">
        <w:rPr>
          <w:b/>
        </w:rPr>
        <w:t>Contact:</w:t>
      </w:r>
      <w:r>
        <w:t xml:space="preserve">  </w:t>
      </w:r>
      <w:r w:rsidR="00485910">
        <w:t xml:space="preserve">Yinka Ehinfun </w:t>
      </w:r>
      <w:r w:rsidR="008C44FF" w:rsidRPr="008C44FF">
        <w:t>(</w:t>
      </w:r>
      <w:r w:rsidR="00485910">
        <w:t>Chief Accountant</w:t>
      </w:r>
      <w:r w:rsidR="008E5DF8">
        <w:t>)</w:t>
      </w:r>
    </w:p>
    <w:p w14:paraId="1C4BF2D4" w14:textId="4BCE1B3A" w:rsidR="002A2389" w:rsidRDefault="008C44FF" w:rsidP="009E0147">
      <w:r w:rsidRPr="008C44FF">
        <w:t xml:space="preserve">Email: </w:t>
      </w:r>
      <w:r w:rsidR="00485910">
        <w:t>Yinka.ehinfun</w:t>
      </w:r>
      <w:r w:rsidRPr="008C44FF">
        <w:t>@harrow.gov.uk</w:t>
      </w:r>
    </w:p>
    <w:p w14:paraId="52D66DFF" w14:textId="3F104CAA" w:rsidR="009E0147" w:rsidRDefault="002A2389" w:rsidP="009E0147">
      <w:pPr>
        <w:pStyle w:val="Infotext"/>
        <w:spacing w:before="360" w:after="120"/>
      </w:pPr>
      <w:r w:rsidRPr="00D914D2">
        <w:rPr>
          <w:b/>
        </w:rPr>
        <w:t>Background Papers</w:t>
      </w:r>
      <w:r w:rsidR="00BE7892">
        <w:t>:</w:t>
      </w:r>
    </w:p>
    <w:p w14:paraId="35AA481A" w14:textId="26FE6BBD" w:rsidR="00BE7892" w:rsidRPr="00DE7230" w:rsidRDefault="00DE7230" w:rsidP="00DE7230">
      <w:pPr>
        <w:pStyle w:val="Infotext"/>
        <w:spacing w:before="360" w:after="120"/>
        <w:rPr>
          <w:sz w:val="24"/>
          <w:szCs w:val="24"/>
        </w:rPr>
      </w:pPr>
      <w:r w:rsidRPr="00DE7230">
        <w:rPr>
          <w:sz w:val="24"/>
          <w:szCs w:val="24"/>
        </w:rPr>
        <w:t xml:space="preserve">None </w:t>
      </w:r>
    </w:p>
    <w:p w14:paraId="6D64D64B" w14:textId="77777777" w:rsidR="002A2389" w:rsidRPr="009E0147" w:rsidRDefault="002A2389" w:rsidP="00912904">
      <w:pPr>
        <w:pStyle w:val="Infotext"/>
        <w:spacing w:before="360" w:after="240"/>
        <w:rPr>
          <w:sz w:val="24"/>
        </w:rPr>
      </w:pPr>
      <w:r w:rsidRPr="009E0147">
        <w:rPr>
          <w:sz w:val="24"/>
        </w:rPr>
        <w:t xml:space="preserve">If appropriate, does the report include the following considerations? </w:t>
      </w:r>
    </w:p>
    <w:p w14:paraId="507DF23B" w14:textId="7CD83BDD" w:rsidR="00912904" w:rsidRPr="009E0147" w:rsidRDefault="009E0147" w:rsidP="009E0147">
      <w:pPr>
        <w:spacing w:after="120"/>
        <w:ind w:left="360"/>
      </w:pPr>
      <w:r>
        <w:t>1</w:t>
      </w:r>
      <w:r w:rsidR="00BE7892" w:rsidRPr="009E0147">
        <w:tab/>
        <w:t xml:space="preserve">Consultation </w:t>
      </w:r>
      <w:r w:rsidR="00BE7892" w:rsidRPr="009E0147">
        <w:tab/>
      </w:r>
      <w:r w:rsidRPr="009E0147">
        <w:tab/>
      </w:r>
      <w:r w:rsidRPr="009E0147">
        <w:tab/>
      </w:r>
      <w:r w:rsidRPr="009E0147">
        <w:tab/>
      </w:r>
      <w:r>
        <w:t>No</w:t>
      </w:r>
    </w:p>
    <w:p w14:paraId="0AC2AC5C" w14:textId="1C88C843" w:rsidR="00912904" w:rsidRPr="009E0147" w:rsidRDefault="009E0147" w:rsidP="009E0147">
      <w:pPr>
        <w:spacing w:after="120"/>
        <w:ind w:left="360"/>
      </w:pPr>
      <w:r>
        <w:t>2</w:t>
      </w:r>
      <w:r w:rsidR="00BE7892" w:rsidRPr="009E0147">
        <w:tab/>
        <w:t>Priorities</w:t>
      </w:r>
      <w:r w:rsidR="00BE7892" w:rsidRPr="009E0147">
        <w:tab/>
      </w:r>
      <w:r w:rsidRPr="009E0147">
        <w:tab/>
      </w:r>
      <w:r w:rsidRPr="009E0147">
        <w:tab/>
      </w:r>
      <w:r w:rsidRPr="009E0147">
        <w:tab/>
      </w:r>
      <w:r>
        <w:t>No</w:t>
      </w:r>
      <w:r w:rsidR="00912904" w:rsidRPr="009E0147">
        <w:t xml:space="preserve"> </w:t>
      </w:r>
    </w:p>
    <w:p w14:paraId="695B009D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255B" w14:textId="77777777" w:rsidR="00E609EF" w:rsidRDefault="00E609EF">
      <w:r>
        <w:separator/>
      </w:r>
    </w:p>
  </w:endnote>
  <w:endnote w:type="continuationSeparator" w:id="0">
    <w:p w14:paraId="252691D2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0CFA" w14:textId="77777777" w:rsidR="00E609EF" w:rsidRDefault="00E609EF">
      <w:r>
        <w:separator/>
      </w:r>
    </w:p>
  </w:footnote>
  <w:footnote w:type="continuationSeparator" w:id="0">
    <w:p w14:paraId="68D6354C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D269E"/>
    <w:multiLevelType w:val="hybridMultilevel"/>
    <w:tmpl w:val="051C5A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26D1A49"/>
    <w:multiLevelType w:val="hybridMultilevel"/>
    <w:tmpl w:val="2EAE1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82926"/>
    <w:multiLevelType w:val="multilevel"/>
    <w:tmpl w:val="9732F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C132A"/>
    <w:multiLevelType w:val="multilevel"/>
    <w:tmpl w:val="E5906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4"/>
  </w:num>
  <w:num w:numId="11">
    <w:abstractNumId w:val="18"/>
  </w:num>
  <w:num w:numId="12">
    <w:abstractNumId w:val="13"/>
  </w:num>
  <w:num w:numId="13">
    <w:abstractNumId w:val="2"/>
  </w:num>
  <w:num w:numId="14">
    <w:abstractNumId w:val="5"/>
  </w:num>
  <w:num w:numId="15">
    <w:abstractNumId w:val="11"/>
  </w:num>
  <w:num w:numId="16">
    <w:abstractNumId w:val="10"/>
  </w:num>
  <w:num w:numId="17">
    <w:abstractNumId w:val="17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57F10"/>
    <w:rsid w:val="000633A2"/>
    <w:rsid w:val="00071EB4"/>
    <w:rsid w:val="00077298"/>
    <w:rsid w:val="000A58A1"/>
    <w:rsid w:val="000A6659"/>
    <w:rsid w:val="000B0E6F"/>
    <w:rsid w:val="000B6DBB"/>
    <w:rsid w:val="000D2BF2"/>
    <w:rsid w:val="000D5870"/>
    <w:rsid w:val="000F65C0"/>
    <w:rsid w:val="001939BA"/>
    <w:rsid w:val="001A6EB0"/>
    <w:rsid w:val="001B441D"/>
    <w:rsid w:val="001B452F"/>
    <w:rsid w:val="001C5225"/>
    <w:rsid w:val="001E0219"/>
    <w:rsid w:val="00213BE7"/>
    <w:rsid w:val="00231A1D"/>
    <w:rsid w:val="00244120"/>
    <w:rsid w:val="00293F9F"/>
    <w:rsid w:val="002A2389"/>
    <w:rsid w:val="002C08E2"/>
    <w:rsid w:val="002C1794"/>
    <w:rsid w:val="002D2FC5"/>
    <w:rsid w:val="002E6637"/>
    <w:rsid w:val="002E77E3"/>
    <w:rsid w:val="00332947"/>
    <w:rsid w:val="00333EB4"/>
    <w:rsid w:val="00342F25"/>
    <w:rsid w:val="00345915"/>
    <w:rsid w:val="00365D29"/>
    <w:rsid w:val="0037436B"/>
    <w:rsid w:val="00374F22"/>
    <w:rsid w:val="00384ACC"/>
    <w:rsid w:val="003D2FFE"/>
    <w:rsid w:val="003D4EB4"/>
    <w:rsid w:val="00400032"/>
    <w:rsid w:val="0042394B"/>
    <w:rsid w:val="00473B08"/>
    <w:rsid w:val="00474B5F"/>
    <w:rsid w:val="00485910"/>
    <w:rsid w:val="004A3CE6"/>
    <w:rsid w:val="004A4A1D"/>
    <w:rsid w:val="004B2C9D"/>
    <w:rsid w:val="004B4A47"/>
    <w:rsid w:val="004E667D"/>
    <w:rsid w:val="004E6AF9"/>
    <w:rsid w:val="005031DF"/>
    <w:rsid w:val="005063FB"/>
    <w:rsid w:val="00570F59"/>
    <w:rsid w:val="00597314"/>
    <w:rsid w:val="005A61AF"/>
    <w:rsid w:val="005D0886"/>
    <w:rsid w:val="005D358F"/>
    <w:rsid w:val="005E384D"/>
    <w:rsid w:val="005F2181"/>
    <w:rsid w:val="005F724B"/>
    <w:rsid w:val="00625DFF"/>
    <w:rsid w:val="0063072B"/>
    <w:rsid w:val="00662891"/>
    <w:rsid w:val="006628B7"/>
    <w:rsid w:val="00675FCB"/>
    <w:rsid w:val="006945E1"/>
    <w:rsid w:val="006A0B87"/>
    <w:rsid w:val="006B3942"/>
    <w:rsid w:val="006C3914"/>
    <w:rsid w:val="006D3648"/>
    <w:rsid w:val="0074184E"/>
    <w:rsid w:val="00743829"/>
    <w:rsid w:val="00755F8D"/>
    <w:rsid w:val="00761F84"/>
    <w:rsid w:val="00796503"/>
    <w:rsid w:val="007D2BDA"/>
    <w:rsid w:val="007D56C8"/>
    <w:rsid w:val="007E3934"/>
    <w:rsid w:val="007E7303"/>
    <w:rsid w:val="00802F97"/>
    <w:rsid w:val="008212A0"/>
    <w:rsid w:val="00837F53"/>
    <w:rsid w:val="00876453"/>
    <w:rsid w:val="008C44FF"/>
    <w:rsid w:val="008D1750"/>
    <w:rsid w:val="008D7800"/>
    <w:rsid w:val="008E2910"/>
    <w:rsid w:val="008E4913"/>
    <w:rsid w:val="008E5DF8"/>
    <w:rsid w:val="008F5984"/>
    <w:rsid w:val="00900464"/>
    <w:rsid w:val="0090100E"/>
    <w:rsid w:val="00912904"/>
    <w:rsid w:val="0093767E"/>
    <w:rsid w:val="00972A02"/>
    <w:rsid w:val="0099517C"/>
    <w:rsid w:val="009A0937"/>
    <w:rsid w:val="009B2ECD"/>
    <w:rsid w:val="009B7914"/>
    <w:rsid w:val="009E0147"/>
    <w:rsid w:val="009F430B"/>
    <w:rsid w:val="00A160B2"/>
    <w:rsid w:val="00A3022D"/>
    <w:rsid w:val="00A566E7"/>
    <w:rsid w:val="00A940D3"/>
    <w:rsid w:val="00A96FCA"/>
    <w:rsid w:val="00AA4BE8"/>
    <w:rsid w:val="00AC0AAB"/>
    <w:rsid w:val="00AC7BA9"/>
    <w:rsid w:val="00B0425E"/>
    <w:rsid w:val="00B900E2"/>
    <w:rsid w:val="00B90CD8"/>
    <w:rsid w:val="00B9118E"/>
    <w:rsid w:val="00B94678"/>
    <w:rsid w:val="00BA35EA"/>
    <w:rsid w:val="00BD6115"/>
    <w:rsid w:val="00BD684A"/>
    <w:rsid w:val="00BE7892"/>
    <w:rsid w:val="00C32DAE"/>
    <w:rsid w:val="00C40E24"/>
    <w:rsid w:val="00C61B80"/>
    <w:rsid w:val="00C92D9A"/>
    <w:rsid w:val="00C96EF5"/>
    <w:rsid w:val="00D25064"/>
    <w:rsid w:val="00D32B51"/>
    <w:rsid w:val="00D34668"/>
    <w:rsid w:val="00D3740E"/>
    <w:rsid w:val="00D40335"/>
    <w:rsid w:val="00D7585A"/>
    <w:rsid w:val="00D82F57"/>
    <w:rsid w:val="00D841A5"/>
    <w:rsid w:val="00D914D2"/>
    <w:rsid w:val="00DA25DB"/>
    <w:rsid w:val="00DB0791"/>
    <w:rsid w:val="00DD4251"/>
    <w:rsid w:val="00DE7230"/>
    <w:rsid w:val="00E02B50"/>
    <w:rsid w:val="00E03F11"/>
    <w:rsid w:val="00E06DC8"/>
    <w:rsid w:val="00E220B5"/>
    <w:rsid w:val="00E24EEF"/>
    <w:rsid w:val="00E33D93"/>
    <w:rsid w:val="00E609EF"/>
    <w:rsid w:val="00E8515B"/>
    <w:rsid w:val="00E90AFF"/>
    <w:rsid w:val="00EF2F91"/>
    <w:rsid w:val="00F33EE3"/>
    <w:rsid w:val="00F4213B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08E5ED5E"/>
  <w15:docId w15:val="{CAA0D245-D16C-4370-9E19-F2C81163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0F5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70F59"/>
  </w:style>
  <w:style w:type="character" w:customStyle="1" w:styleId="eop">
    <w:name w:val="eop"/>
    <w:basedOn w:val="DefaultParagraphFont"/>
    <w:rsid w:val="00570F59"/>
  </w:style>
  <w:style w:type="character" w:customStyle="1" w:styleId="Heading2Char">
    <w:name w:val="Heading 2 Char"/>
    <w:basedOn w:val="DefaultParagraphFont"/>
    <w:link w:val="Heading2"/>
    <w:rsid w:val="00384ACC"/>
    <w:rPr>
      <w:rFonts w:ascii="Arial Black" w:hAnsi="Arial Black" w:cs="Arial"/>
      <w:bCs/>
      <w:sz w:val="32"/>
      <w:szCs w:val="32"/>
      <w:lang w:eastAsia="en-US"/>
    </w:rPr>
  </w:style>
  <w:style w:type="paragraph" w:styleId="BodyText3">
    <w:name w:val="Body Text 3"/>
    <w:basedOn w:val="Normal"/>
    <w:link w:val="BodyText3Char"/>
    <w:rsid w:val="00384A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4ACC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704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4829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Paul Gower</cp:lastModifiedBy>
  <cp:revision>8</cp:revision>
  <cp:lastPrinted>2007-07-12T09:53:00Z</cp:lastPrinted>
  <dcterms:created xsi:type="dcterms:W3CDTF">2022-07-19T12:56:00Z</dcterms:created>
  <dcterms:modified xsi:type="dcterms:W3CDTF">2022-08-01T11:26:00Z</dcterms:modified>
</cp:coreProperties>
</file>